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Dr. Zahid Hussein</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8"/>
          <w:szCs w:val="28"/>
        </w:rPr>
      </w:pPr>
      <w:bookmarkStart w:colFirst="0" w:colLast="0" w:name="_6bblwolw40cc" w:id="0"/>
      <w:bookmarkEnd w:id="0"/>
      <w:r w:rsidDel="00000000" w:rsidR="00000000" w:rsidRPr="00000000">
        <w:rPr>
          <w:rFonts w:ascii="Times New Roman" w:cs="Times New Roman" w:eastAsia="Times New Roman" w:hAnsi="Times New Roman"/>
          <w:b w:val="1"/>
          <w:sz w:val="28"/>
          <w:szCs w:val="28"/>
          <w:rtl w:val="0"/>
        </w:rPr>
        <w:t xml:space="preserve">Communication and Advocacy Expert</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Zahid Hussein is a highly accomplished development communication and social mobilization expert with over four decades of national and international experience. He is the President of the Sustainable Resource Foundation (SuRF), a prominent social development consultancy based in Lahore, Pakistan. His professional expertise spans strategic communication for health, education, population welfare, advocacy, risk communication, and community engagement (RCCE). Zahid has served in leadership roles with globally recognized institutions such as USAID, UNICEF, UNFPA, and DFID, and has contributed extensively across Asia, Africa, and the Middle East. His portfolio includes managing complex projects in communication for development (C4D), designing national advocacy strategies, and leading evaluations and research in areas like HIV/AIDS, maternal health, child protection, and climate change communication. He has held voluntary leadership roles with international organizations, including the AIDS Society of Asia and the Pacific (ASAP) and the Framework Convention on Global Health Alliance. Educated in Pakistan and abroad, Zahid holds multiple postgraduate degrees, including MAs in English, Political Science, and Journalism, along with professional certifications from Stanford and the University of Geneva. A respected thought leader in the social sector, Zahid is known for his strategic insight, cross-sectoral collaborations, and lifelong commitment to equitable, evidence-based development communication.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